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81"/>
        </w:tabs>
        <w:jc w:val="left"/>
        <w:rPr>
          <w:rFonts w:hint="eastAsia" w:ascii="仿宋_GB2312" w:hAnsi="仿宋_GB2312" w:eastAsia="仿宋_GB2312" w:cs="仿宋_GB2312"/>
          <w:b w:val="0"/>
          <w:i w:val="0"/>
          <w:caps w:val="0"/>
          <w:color w:val="333333"/>
          <w:spacing w:val="0"/>
          <w:sz w:val="32"/>
          <w:szCs w:val="32"/>
          <w:shd w:val="clear" w:color="auto" w:fill="FFFFFF"/>
          <w:lang w:val="en-US" w:eastAsia="zh-CN"/>
        </w:rPr>
      </w:pPr>
      <w:bookmarkStart w:id="0" w:name="_GoBack"/>
      <w:r>
        <w:rPr>
          <w:rFonts w:hint="eastAsia" w:ascii="仿宋_GB2312" w:hAnsi="仿宋_GB2312" w:eastAsia="仿宋_GB2312" w:cs="仿宋_GB2312"/>
          <w:b w:val="0"/>
          <w:i w:val="0"/>
          <w:caps w:val="0"/>
          <w:color w:val="333333"/>
          <w:spacing w:val="0"/>
          <w:sz w:val="32"/>
          <w:szCs w:val="32"/>
          <w:shd w:val="clear" w:color="auto" w:fill="FFFFFF"/>
          <w:lang w:val="en-US" w:eastAsia="zh-CN"/>
        </w:rPr>
        <w:t>附 件1</w:t>
      </w:r>
    </w:p>
    <w:p>
      <w:pPr>
        <w:keepNext w:val="0"/>
        <w:keepLines w:val="0"/>
        <w:pageBreakBefore w:val="0"/>
        <w:widowControl w:val="0"/>
        <w:tabs>
          <w:tab w:val="left" w:pos="681"/>
        </w:tabs>
        <w:kinsoku/>
        <w:wordWrap/>
        <w:overflowPunct/>
        <w:topLinePunct w:val="0"/>
        <w:autoSpaceDE/>
        <w:autoSpaceDN/>
        <w:bidi w:val="0"/>
        <w:adjustRightInd/>
        <w:snapToGrid/>
        <w:spacing w:line="560" w:lineRule="exact"/>
        <w:jc w:val="center"/>
        <w:textAlignment w:val="auto"/>
        <w:outlineLvl w:val="9"/>
        <w:rPr>
          <w:rFonts w:hint="eastAsia" w:ascii="华文中宋" w:hAnsi="华文中宋" w:eastAsia="华文中宋" w:cs="华文中宋"/>
          <w:b w:val="0"/>
          <w:i w:val="0"/>
          <w:caps w:val="0"/>
          <w:color w:val="333333"/>
          <w:spacing w:val="0"/>
          <w:sz w:val="44"/>
          <w:szCs w:val="44"/>
          <w:shd w:val="clear" w:color="auto" w:fill="FFFFFF"/>
          <w:lang w:val="en-US" w:eastAsia="zh-CN"/>
        </w:rPr>
      </w:pPr>
      <w:r>
        <w:rPr>
          <w:rFonts w:hint="eastAsia" w:ascii="华文中宋" w:hAnsi="华文中宋" w:eastAsia="华文中宋" w:cs="华文中宋"/>
          <w:b w:val="0"/>
          <w:i w:val="0"/>
          <w:caps w:val="0"/>
          <w:color w:val="333333"/>
          <w:spacing w:val="0"/>
          <w:sz w:val="44"/>
          <w:szCs w:val="44"/>
          <w:shd w:val="clear" w:color="auto" w:fill="FFFFFF"/>
          <w:lang w:val="en-US" w:eastAsia="zh-CN"/>
        </w:rPr>
        <w:t>关于开展2018年度全国高校思想政治工作优秀论文征集活动的通知</w:t>
      </w:r>
    </w:p>
    <w:bookmarkEnd w:id="0"/>
    <w:p>
      <w:pPr>
        <w:tabs>
          <w:tab w:val="left" w:pos="681"/>
        </w:tabs>
        <w:jc w:val="left"/>
        <w:rPr>
          <w:rFonts w:hint="eastAsia" w:ascii="仿宋_GB2312" w:hAnsi="仿宋_GB2312" w:eastAsia="仿宋_GB2312" w:cs="仿宋_GB2312"/>
          <w:b w:val="0"/>
          <w:i w:val="0"/>
          <w:caps w:val="0"/>
          <w:color w:val="333333"/>
          <w:spacing w:val="0"/>
          <w:sz w:val="32"/>
          <w:szCs w:val="32"/>
          <w:shd w:val="clear" w:color="auto" w:fill="FFFFFF"/>
          <w:lang w:val="en-US" w:eastAsia="zh-CN"/>
        </w:rPr>
      </w:pPr>
    </w:p>
    <w:p>
      <w:pPr>
        <w:keepNext w:val="0"/>
        <w:keepLines w:val="0"/>
        <w:pageBreakBefore w:val="0"/>
        <w:widowControl w:val="0"/>
        <w:tabs>
          <w:tab w:val="left" w:pos="681"/>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b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i w:val="0"/>
          <w:caps w:val="0"/>
          <w:color w:val="333333"/>
          <w:spacing w:val="0"/>
          <w:sz w:val="32"/>
          <w:szCs w:val="32"/>
          <w:shd w:val="clear" w:color="auto" w:fill="FFFFFF"/>
          <w:lang w:val="en-US" w:eastAsia="zh-CN"/>
        </w:rPr>
        <w:t>为深入学习贯彻习近平新时代中国特色社会主义思想和党的十九大精神，贯彻落实全国高校思想政治工作会议和全国教育大会精神，引导高校辅导员围绕落实立德树人根本任务，总结工作经验、加强工作研究、提升理论素养，提高工作质量，推动高校辅导员队伍素质能力建设，在教育部思想政治工作司指导下，决定开展2018年度全国高校思想政治工作优秀论文征集活动。现将有关事项通知如下：</w:t>
      </w:r>
    </w:p>
    <w:p>
      <w:pPr>
        <w:keepNext w:val="0"/>
        <w:keepLines w:val="0"/>
        <w:pageBreakBefore w:val="0"/>
        <w:widowControl w:val="0"/>
        <w:tabs>
          <w:tab w:val="left" w:pos="681"/>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b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i w:val="0"/>
          <w:caps w:val="0"/>
          <w:color w:val="333333"/>
          <w:spacing w:val="0"/>
          <w:sz w:val="32"/>
          <w:szCs w:val="32"/>
          <w:shd w:val="clear" w:color="auto" w:fill="FFFFFF"/>
          <w:lang w:val="en-US" w:eastAsia="zh-CN"/>
        </w:rPr>
        <w:t>一、征集组织</w:t>
      </w:r>
    </w:p>
    <w:p>
      <w:pPr>
        <w:keepNext w:val="0"/>
        <w:keepLines w:val="0"/>
        <w:pageBreakBefore w:val="0"/>
        <w:widowControl w:val="0"/>
        <w:tabs>
          <w:tab w:val="left" w:pos="681"/>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b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i w:val="0"/>
          <w:caps w:val="0"/>
          <w:color w:val="333333"/>
          <w:spacing w:val="0"/>
          <w:sz w:val="32"/>
          <w:szCs w:val="32"/>
          <w:shd w:val="clear" w:color="auto" w:fill="FFFFFF"/>
          <w:lang w:val="en-US" w:eastAsia="zh-CN"/>
        </w:rPr>
        <w:t>本年度全国高校思想政治工作优秀论文征集活动由教育部思想政治工作司指导，《高校辅导员》编辑部主办。获奖论文第一作者将参加由中国高等教育学会辅导员工作研究分会主办的第十届全国高校辅导员工作创新论坛。</w:t>
      </w:r>
    </w:p>
    <w:p>
      <w:pPr>
        <w:keepNext w:val="0"/>
        <w:keepLines w:val="0"/>
        <w:pageBreakBefore w:val="0"/>
        <w:widowControl w:val="0"/>
        <w:tabs>
          <w:tab w:val="left" w:pos="681"/>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b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i w:val="0"/>
          <w:caps w:val="0"/>
          <w:color w:val="333333"/>
          <w:spacing w:val="0"/>
          <w:sz w:val="32"/>
          <w:szCs w:val="32"/>
          <w:shd w:val="clear" w:color="auto" w:fill="FFFFFF"/>
          <w:lang w:val="en-US" w:eastAsia="zh-CN"/>
        </w:rPr>
        <w:t>二、征集时间</w:t>
      </w:r>
    </w:p>
    <w:p>
      <w:pPr>
        <w:keepNext w:val="0"/>
        <w:keepLines w:val="0"/>
        <w:pageBreakBefore w:val="0"/>
        <w:widowControl w:val="0"/>
        <w:tabs>
          <w:tab w:val="left" w:pos="681"/>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b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i w:val="0"/>
          <w:caps w:val="0"/>
          <w:color w:val="333333"/>
          <w:spacing w:val="0"/>
          <w:sz w:val="32"/>
          <w:szCs w:val="32"/>
          <w:shd w:val="clear" w:color="auto" w:fill="FFFFFF"/>
          <w:lang w:val="en-US" w:eastAsia="zh-CN"/>
        </w:rPr>
        <w:t>2018年10月-11月。</w:t>
      </w:r>
    </w:p>
    <w:p>
      <w:pPr>
        <w:keepNext w:val="0"/>
        <w:keepLines w:val="0"/>
        <w:pageBreakBefore w:val="0"/>
        <w:widowControl w:val="0"/>
        <w:tabs>
          <w:tab w:val="left" w:pos="681"/>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b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i w:val="0"/>
          <w:caps w:val="0"/>
          <w:color w:val="333333"/>
          <w:spacing w:val="0"/>
          <w:sz w:val="32"/>
          <w:szCs w:val="32"/>
          <w:shd w:val="clear" w:color="auto" w:fill="FFFFFF"/>
          <w:lang w:val="en-US" w:eastAsia="zh-CN"/>
        </w:rPr>
        <w:t>三、参评范围</w:t>
      </w:r>
    </w:p>
    <w:p>
      <w:pPr>
        <w:keepNext w:val="0"/>
        <w:keepLines w:val="0"/>
        <w:pageBreakBefore w:val="0"/>
        <w:widowControl w:val="0"/>
        <w:tabs>
          <w:tab w:val="left" w:pos="681"/>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b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i w:val="0"/>
          <w:caps w:val="0"/>
          <w:color w:val="333333"/>
          <w:spacing w:val="0"/>
          <w:sz w:val="32"/>
          <w:szCs w:val="32"/>
          <w:shd w:val="clear" w:color="auto" w:fill="FFFFFF"/>
          <w:lang w:val="en-US" w:eastAsia="zh-CN"/>
        </w:rPr>
        <w:t>本次征集活动拟设一等奖20篇，二等奖30篇，三等奖50篇。参评论文须未公开发表，论文第一作者一般为高校辅导员及其他高校思想政治工作人员。</w:t>
      </w:r>
    </w:p>
    <w:p>
      <w:pPr>
        <w:keepNext w:val="0"/>
        <w:keepLines w:val="0"/>
        <w:pageBreakBefore w:val="0"/>
        <w:widowControl w:val="0"/>
        <w:tabs>
          <w:tab w:val="left" w:pos="681"/>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b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i w:val="0"/>
          <w:caps w:val="0"/>
          <w:color w:val="333333"/>
          <w:spacing w:val="0"/>
          <w:sz w:val="32"/>
          <w:szCs w:val="32"/>
          <w:shd w:val="clear" w:color="auto" w:fill="FFFFFF"/>
          <w:lang w:val="en-US" w:eastAsia="zh-CN"/>
        </w:rPr>
        <w:t>四、论文推荐要求</w:t>
      </w:r>
    </w:p>
    <w:p>
      <w:pPr>
        <w:keepNext w:val="0"/>
        <w:keepLines w:val="0"/>
        <w:pageBreakBefore w:val="0"/>
        <w:widowControl w:val="0"/>
        <w:tabs>
          <w:tab w:val="left" w:pos="681"/>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b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i w:val="0"/>
          <w:caps w:val="0"/>
          <w:color w:val="333333"/>
          <w:spacing w:val="0"/>
          <w:sz w:val="32"/>
          <w:szCs w:val="32"/>
          <w:shd w:val="clear" w:color="auto" w:fill="FFFFFF"/>
          <w:lang w:val="en-US" w:eastAsia="zh-CN"/>
        </w:rPr>
        <w:t>1.论文选题应围绕深入学习贯彻习近平新时代中国特色社会主义思想和党的十九大精神，贯彻落实全国高校思想政治工作会议和全国教育大会精神，提升高校思想政治工作质量。</w:t>
      </w:r>
    </w:p>
    <w:p>
      <w:pPr>
        <w:keepNext w:val="0"/>
        <w:keepLines w:val="0"/>
        <w:pageBreakBefore w:val="0"/>
        <w:widowControl w:val="0"/>
        <w:tabs>
          <w:tab w:val="left" w:pos="681"/>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b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i w:val="0"/>
          <w:caps w:val="0"/>
          <w:color w:val="333333"/>
          <w:spacing w:val="0"/>
          <w:sz w:val="32"/>
          <w:szCs w:val="32"/>
          <w:shd w:val="clear" w:color="auto" w:fill="FFFFFF"/>
          <w:lang w:val="en-US" w:eastAsia="zh-CN"/>
        </w:rPr>
        <w:t>2.论文要以习近平新时代中国特色社会主义思想为指导，观点正确、主题鲜明、内容详实。</w:t>
      </w:r>
    </w:p>
    <w:p>
      <w:pPr>
        <w:keepNext w:val="0"/>
        <w:keepLines w:val="0"/>
        <w:pageBreakBefore w:val="0"/>
        <w:widowControl w:val="0"/>
        <w:tabs>
          <w:tab w:val="left" w:pos="681"/>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b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i w:val="0"/>
          <w:caps w:val="0"/>
          <w:color w:val="333333"/>
          <w:spacing w:val="0"/>
          <w:sz w:val="32"/>
          <w:szCs w:val="32"/>
          <w:shd w:val="clear" w:color="auto" w:fill="FFFFFF"/>
          <w:lang w:val="en-US" w:eastAsia="zh-CN"/>
        </w:rPr>
        <w:t>3.论文要有所创新，遵守学术规范，参考文献标注请遵照《GB/T 7714-2015 信息与文献参考文献著录规则》。</w:t>
      </w:r>
    </w:p>
    <w:p>
      <w:pPr>
        <w:keepNext w:val="0"/>
        <w:keepLines w:val="0"/>
        <w:pageBreakBefore w:val="0"/>
        <w:widowControl w:val="0"/>
        <w:tabs>
          <w:tab w:val="left" w:pos="681"/>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b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i w:val="0"/>
          <w:caps w:val="0"/>
          <w:color w:val="333333"/>
          <w:spacing w:val="0"/>
          <w:sz w:val="32"/>
          <w:szCs w:val="32"/>
          <w:shd w:val="clear" w:color="auto" w:fill="FFFFFF"/>
          <w:lang w:val="en-US" w:eastAsia="zh-CN"/>
        </w:rPr>
        <w:t>4.论文征集由相关单位统一推荐，不接受个人单独申报。中国高等教育学会辅导员工作研究分会理事单位每校推荐论文不超过3篇；非理事单位高校论文由中国高等教育学会辅导员工作研究分会商请各省级教育主管部门推荐，各省级教育主管部门推荐论文数量不超过10篇。</w:t>
      </w:r>
    </w:p>
    <w:p>
      <w:pPr>
        <w:keepNext w:val="0"/>
        <w:keepLines w:val="0"/>
        <w:pageBreakBefore w:val="0"/>
        <w:widowControl w:val="0"/>
        <w:tabs>
          <w:tab w:val="left" w:pos="681"/>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b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i w:val="0"/>
          <w:caps w:val="0"/>
          <w:color w:val="333333"/>
          <w:spacing w:val="0"/>
          <w:sz w:val="32"/>
          <w:szCs w:val="32"/>
          <w:shd w:val="clear" w:color="auto" w:fill="FFFFFF"/>
          <w:lang w:val="en-US" w:eastAsia="zh-CN"/>
        </w:rPr>
        <w:t>5.每人以第一作者身份限报1篇。</w:t>
      </w:r>
    </w:p>
    <w:p>
      <w:pPr>
        <w:keepNext w:val="0"/>
        <w:keepLines w:val="0"/>
        <w:pageBreakBefore w:val="0"/>
        <w:widowControl w:val="0"/>
        <w:tabs>
          <w:tab w:val="left" w:pos="681"/>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b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i w:val="0"/>
          <w:caps w:val="0"/>
          <w:color w:val="333333"/>
          <w:spacing w:val="0"/>
          <w:sz w:val="32"/>
          <w:szCs w:val="32"/>
          <w:shd w:val="clear" w:color="auto" w:fill="FFFFFF"/>
          <w:lang w:val="en-US" w:eastAsia="zh-CN"/>
        </w:rPr>
        <w:t>五、征集程序</w:t>
      </w:r>
    </w:p>
    <w:p>
      <w:pPr>
        <w:keepNext w:val="0"/>
        <w:keepLines w:val="0"/>
        <w:pageBreakBefore w:val="0"/>
        <w:widowControl w:val="0"/>
        <w:tabs>
          <w:tab w:val="left" w:pos="681"/>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b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i w:val="0"/>
          <w:caps w:val="0"/>
          <w:color w:val="333333"/>
          <w:spacing w:val="0"/>
          <w:sz w:val="32"/>
          <w:szCs w:val="32"/>
          <w:shd w:val="clear" w:color="auto" w:fill="FFFFFF"/>
          <w:lang w:val="en-US" w:eastAsia="zh-CN"/>
        </w:rPr>
        <w:t>1.论文推荐</w:t>
      </w:r>
    </w:p>
    <w:p>
      <w:pPr>
        <w:keepNext w:val="0"/>
        <w:keepLines w:val="0"/>
        <w:pageBreakBefore w:val="0"/>
        <w:widowControl w:val="0"/>
        <w:tabs>
          <w:tab w:val="left" w:pos="681"/>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b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i w:val="0"/>
          <w:caps w:val="0"/>
          <w:color w:val="333333"/>
          <w:spacing w:val="0"/>
          <w:sz w:val="32"/>
          <w:szCs w:val="32"/>
          <w:shd w:val="clear" w:color="auto" w:fill="FFFFFF"/>
          <w:lang w:val="en-US" w:eastAsia="zh-CN"/>
        </w:rPr>
        <w:t>本次论文征集申报推荐工作首次使用“高校辅导员信息管理系统”。推荐论文第一作者为高校辅导员的，需通过“高校辅导员信息管理系统”完成提交；推荐论文第一作者为非高校辅导员的，可由推荐单位通过邮箱完成提交。系统提交需由申报者登录“高校辅导员信息管理系统”（http://www.gxfdy.edu.cn/），在“优秀论文征集”板块完成信息填报并点击提交，各推荐单位根据名额分配情况进行审核。其中，理事单位推荐论文可由学校管理员直接审核通过；省级教育主管部门推荐论文需经申报人所在高校审核提交后再由省级管理员审核通过。邮箱提交需由推荐单位统一将参评论文连同汇总表（附件1或附件2）发送至fudaoyuan@sdu.edu.cn。各推荐单位审核提交截止日期为10月30日。此外，各推荐单位需填写打印汇总表（附件1或附件2），加盖单位公章后，于10月30日前传真或寄送（以邮戳为准）至山东省济南市历城区山大南路27号山东大学中心校区明德楼C座509室。论文纸质版不需要报送。</w:t>
      </w:r>
    </w:p>
    <w:p>
      <w:pPr>
        <w:keepNext w:val="0"/>
        <w:keepLines w:val="0"/>
        <w:pageBreakBefore w:val="0"/>
        <w:widowControl w:val="0"/>
        <w:tabs>
          <w:tab w:val="left" w:pos="681"/>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b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i w:val="0"/>
          <w:caps w:val="0"/>
          <w:color w:val="333333"/>
          <w:spacing w:val="0"/>
          <w:sz w:val="32"/>
          <w:szCs w:val="32"/>
          <w:shd w:val="clear" w:color="auto" w:fill="FFFFFF"/>
          <w:lang w:val="en-US" w:eastAsia="zh-CN"/>
        </w:rPr>
        <w:t>2.专家评审</w:t>
      </w:r>
    </w:p>
    <w:p>
      <w:pPr>
        <w:keepNext w:val="0"/>
        <w:keepLines w:val="0"/>
        <w:pageBreakBefore w:val="0"/>
        <w:widowControl w:val="0"/>
        <w:tabs>
          <w:tab w:val="left" w:pos="681"/>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b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i w:val="0"/>
          <w:caps w:val="0"/>
          <w:color w:val="333333"/>
          <w:spacing w:val="0"/>
          <w:sz w:val="32"/>
          <w:szCs w:val="32"/>
          <w:shd w:val="clear" w:color="auto" w:fill="FFFFFF"/>
          <w:lang w:val="en-US" w:eastAsia="zh-CN"/>
        </w:rPr>
        <w:t>主办单位组织相关专家对参评论文进行评审。</w:t>
      </w:r>
    </w:p>
    <w:p>
      <w:pPr>
        <w:keepNext w:val="0"/>
        <w:keepLines w:val="0"/>
        <w:pageBreakBefore w:val="0"/>
        <w:widowControl w:val="0"/>
        <w:tabs>
          <w:tab w:val="left" w:pos="681"/>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b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i w:val="0"/>
          <w:caps w:val="0"/>
          <w:color w:val="333333"/>
          <w:spacing w:val="0"/>
          <w:sz w:val="32"/>
          <w:szCs w:val="32"/>
          <w:shd w:val="clear" w:color="auto" w:fill="FFFFFF"/>
          <w:lang w:val="en-US" w:eastAsia="zh-CN"/>
        </w:rPr>
        <w:t>3.结果公示</w:t>
      </w:r>
    </w:p>
    <w:p>
      <w:pPr>
        <w:keepNext w:val="0"/>
        <w:keepLines w:val="0"/>
        <w:pageBreakBefore w:val="0"/>
        <w:widowControl w:val="0"/>
        <w:tabs>
          <w:tab w:val="left" w:pos="681"/>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b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i w:val="0"/>
          <w:caps w:val="0"/>
          <w:color w:val="333333"/>
          <w:spacing w:val="0"/>
          <w:sz w:val="32"/>
          <w:szCs w:val="32"/>
          <w:shd w:val="clear" w:color="auto" w:fill="FFFFFF"/>
          <w:lang w:val="en-US" w:eastAsia="zh-CN"/>
        </w:rPr>
        <w:t>2018年11月中旬，论文评审结果将在高校辅导员网站（www.gxfdy.edu.cn）和微信公众平台“高校辅导员”上予以公示。</w:t>
      </w:r>
    </w:p>
    <w:p>
      <w:pPr>
        <w:keepNext w:val="0"/>
        <w:keepLines w:val="0"/>
        <w:pageBreakBefore w:val="0"/>
        <w:widowControl w:val="0"/>
        <w:tabs>
          <w:tab w:val="left" w:pos="681"/>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b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i w:val="0"/>
          <w:caps w:val="0"/>
          <w:color w:val="333333"/>
          <w:spacing w:val="0"/>
          <w:sz w:val="32"/>
          <w:szCs w:val="32"/>
          <w:shd w:val="clear" w:color="auto" w:fill="FFFFFF"/>
          <w:lang w:val="en-US" w:eastAsia="zh-CN"/>
        </w:rPr>
        <w:t>4.名单公布</w:t>
      </w:r>
    </w:p>
    <w:p>
      <w:pPr>
        <w:keepNext w:val="0"/>
        <w:keepLines w:val="0"/>
        <w:pageBreakBefore w:val="0"/>
        <w:widowControl w:val="0"/>
        <w:tabs>
          <w:tab w:val="left" w:pos="681"/>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b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i w:val="0"/>
          <w:caps w:val="0"/>
          <w:color w:val="333333"/>
          <w:spacing w:val="0"/>
          <w:sz w:val="32"/>
          <w:szCs w:val="32"/>
          <w:shd w:val="clear" w:color="auto" w:fill="FFFFFF"/>
          <w:lang w:val="en-US" w:eastAsia="zh-CN"/>
        </w:rPr>
        <w:t>论文征集结果公示无异议后，予以公布并作为第十届全国高校辅导员工作创新论坛的会议获奖论文，颁发相关证明。</w:t>
      </w:r>
    </w:p>
    <w:p>
      <w:pPr>
        <w:keepNext w:val="0"/>
        <w:keepLines w:val="0"/>
        <w:pageBreakBefore w:val="0"/>
        <w:widowControl w:val="0"/>
        <w:tabs>
          <w:tab w:val="left" w:pos="681"/>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b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i w:val="0"/>
          <w:caps w:val="0"/>
          <w:color w:val="333333"/>
          <w:spacing w:val="0"/>
          <w:sz w:val="32"/>
          <w:szCs w:val="32"/>
          <w:shd w:val="clear" w:color="auto" w:fill="FFFFFF"/>
          <w:lang w:val="en-US" w:eastAsia="zh-CN"/>
        </w:rPr>
        <w:t>六、相关说明</w:t>
      </w:r>
    </w:p>
    <w:p>
      <w:pPr>
        <w:keepNext w:val="0"/>
        <w:keepLines w:val="0"/>
        <w:pageBreakBefore w:val="0"/>
        <w:widowControl w:val="0"/>
        <w:tabs>
          <w:tab w:val="left" w:pos="681"/>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b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i w:val="0"/>
          <w:caps w:val="0"/>
          <w:color w:val="333333"/>
          <w:spacing w:val="0"/>
          <w:sz w:val="32"/>
          <w:szCs w:val="32"/>
          <w:shd w:val="clear" w:color="auto" w:fill="FFFFFF"/>
          <w:lang w:val="en-US" w:eastAsia="zh-CN"/>
        </w:rPr>
        <w:t>1.参评论文总体文字复制比在20%以上的，取消参评资格，并通报至所在学校及省级教育主管部门。</w:t>
      </w:r>
    </w:p>
    <w:p>
      <w:pPr>
        <w:keepNext w:val="0"/>
        <w:keepLines w:val="0"/>
        <w:pageBreakBefore w:val="0"/>
        <w:widowControl w:val="0"/>
        <w:tabs>
          <w:tab w:val="left" w:pos="681"/>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b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i w:val="0"/>
          <w:caps w:val="0"/>
          <w:color w:val="333333"/>
          <w:spacing w:val="0"/>
          <w:sz w:val="32"/>
          <w:szCs w:val="32"/>
          <w:shd w:val="clear" w:color="auto" w:fill="FFFFFF"/>
          <w:lang w:val="en-US" w:eastAsia="zh-CN"/>
        </w:rPr>
        <w:t>2.论文作者拥有著作权，主办单位拥有编辑权和使用权。其他媒体或者个人使用、转载或部分摘编获奖论文，必须征得作者和主办单位同意，否则取消获评奖项。</w:t>
      </w:r>
    </w:p>
    <w:p>
      <w:pPr>
        <w:keepNext w:val="0"/>
        <w:keepLines w:val="0"/>
        <w:pageBreakBefore w:val="0"/>
        <w:widowControl w:val="0"/>
        <w:tabs>
          <w:tab w:val="left" w:pos="681"/>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b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i w:val="0"/>
          <w:caps w:val="0"/>
          <w:color w:val="333333"/>
          <w:spacing w:val="0"/>
          <w:sz w:val="32"/>
          <w:szCs w:val="32"/>
          <w:shd w:val="clear" w:color="auto" w:fill="FFFFFF"/>
          <w:lang w:val="en-US" w:eastAsia="zh-CN"/>
        </w:rPr>
        <w:t>3.获奖论文将择优在《高校辅导员》上发表。</w:t>
      </w:r>
    </w:p>
    <w:p>
      <w:pPr>
        <w:keepNext w:val="0"/>
        <w:keepLines w:val="0"/>
        <w:pageBreakBefore w:val="0"/>
        <w:widowControl w:val="0"/>
        <w:tabs>
          <w:tab w:val="left" w:pos="681"/>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b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i w:val="0"/>
          <w:caps w:val="0"/>
          <w:color w:val="333333"/>
          <w:spacing w:val="0"/>
          <w:sz w:val="32"/>
          <w:szCs w:val="32"/>
          <w:shd w:val="clear" w:color="auto" w:fill="FFFFFF"/>
          <w:lang w:val="en-US" w:eastAsia="zh-CN"/>
        </w:rPr>
        <w:t>七、联系人及联系方式</w:t>
      </w:r>
    </w:p>
    <w:p>
      <w:pPr>
        <w:keepNext w:val="0"/>
        <w:keepLines w:val="0"/>
        <w:pageBreakBefore w:val="0"/>
        <w:widowControl w:val="0"/>
        <w:tabs>
          <w:tab w:val="left" w:pos="681"/>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b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i w:val="0"/>
          <w:caps w:val="0"/>
          <w:color w:val="333333"/>
          <w:spacing w:val="0"/>
          <w:sz w:val="32"/>
          <w:szCs w:val="32"/>
          <w:shd w:val="clear" w:color="auto" w:fill="FFFFFF"/>
          <w:lang w:val="en-US" w:eastAsia="zh-CN"/>
        </w:rPr>
        <w:t>联 系 人：马广旭   赵帅</w:t>
      </w:r>
    </w:p>
    <w:p>
      <w:pPr>
        <w:keepNext w:val="0"/>
        <w:keepLines w:val="0"/>
        <w:pageBreakBefore w:val="0"/>
        <w:widowControl w:val="0"/>
        <w:tabs>
          <w:tab w:val="left" w:pos="681"/>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b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i w:val="0"/>
          <w:caps w:val="0"/>
          <w:color w:val="333333"/>
          <w:spacing w:val="0"/>
          <w:sz w:val="32"/>
          <w:szCs w:val="32"/>
          <w:shd w:val="clear" w:color="auto" w:fill="FFFFFF"/>
          <w:lang w:val="en-US" w:eastAsia="zh-CN"/>
        </w:rPr>
        <w:t>联系电话：0531-88366605、0531-88362836</w:t>
      </w:r>
    </w:p>
    <w:p>
      <w:pPr>
        <w:keepNext w:val="0"/>
        <w:keepLines w:val="0"/>
        <w:pageBreakBefore w:val="0"/>
        <w:widowControl w:val="0"/>
        <w:tabs>
          <w:tab w:val="left" w:pos="681"/>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b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i w:val="0"/>
          <w:caps w:val="0"/>
          <w:color w:val="333333"/>
          <w:spacing w:val="0"/>
          <w:sz w:val="32"/>
          <w:szCs w:val="32"/>
          <w:shd w:val="clear" w:color="auto" w:fill="FFFFFF"/>
          <w:lang w:val="en-US" w:eastAsia="zh-CN"/>
        </w:rPr>
        <w:t>传    真：0531-88366605</w:t>
      </w:r>
    </w:p>
    <w:p>
      <w:pPr>
        <w:keepNext w:val="0"/>
        <w:keepLines w:val="0"/>
        <w:pageBreakBefore w:val="0"/>
        <w:widowControl w:val="0"/>
        <w:tabs>
          <w:tab w:val="left" w:pos="681"/>
        </w:tabs>
        <w:kinsoku/>
        <w:wordWrap/>
        <w:overflowPunct/>
        <w:topLinePunct w:val="0"/>
        <w:autoSpaceDE/>
        <w:autoSpaceDN/>
        <w:bidi w:val="0"/>
        <w:adjustRightInd/>
        <w:snapToGrid/>
        <w:ind w:firstLine="640" w:firstLineChars="200"/>
        <w:jc w:val="left"/>
        <w:textAlignment w:val="auto"/>
        <w:outlineLvl w:val="9"/>
        <w:rPr>
          <w:rFonts w:hint="eastAsia" w:ascii="仿宋_GB2312" w:hAnsi="仿宋_GB2312" w:eastAsia="仿宋_GB2312" w:cs="仿宋_GB2312"/>
          <w:b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i w:val="0"/>
          <w:caps w:val="0"/>
          <w:color w:val="333333"/>
          <w:spacing w:val="0"/>
          <w:sz w:val="32"/>
          <w:szCs w:val="32"/>
          <w:shd w:val="clear" w:color="auto" w:fill="FFFFFF"/>
          <w:lang w:val="en-US" w:eastAsia="zh-CN"/>
        </w:rPr>
        <w:t xml:space="preserve"> </w:t>
      </w:r>
    </w:p>
    <w:p>
      <w:pPr>
        <w:tabs>
          <w:tab w:val="left" w:pos="681"/>
        </w:tabs>
        <w:jc w:val="left"/>
        <w:rPr>
          <w:rFonts w:hint="eastAsia" w:ascii="仿宋_GB2312" w:hAnsi="仿宋_GB2312" w:eastAsia="仿宋_GB2312" w:cs="仿宋_GB2312"/>
          <w:b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i w:val="0"/>
          <w:caps w:val="0"/>
          <w:color w:val="333333"/>
          <w:spacing w:val="0"/>
          <w:sz w:val="32"/>
          <w:szCs w:val="32"/>
          <w:shd w:val="clear" w:color="auto" w:fill="FFFFFF"/>
          <w:lang w:val="en-US" w:eastAsia="zh-CN"/>
        </w:rPr>
        <w:t xml:space="preserve"> </w:t>
      </w:r>
    </w:p>
    <w:p>
      <w:pPr>
        <w:tabs>
          <w:tab w:val="left" w:pos="681"/>
        </w:tabs>
        <w:jc w:val="left"/>
        <w:rPr>
          <w:rFonts w:hint="eastAsia" w:ascii="仿宋_GB2312" w:hAnsi="仿宋_GB2312" w:eastAsia="仿宋_GB2312" w:cs="仿宋_GB2312"/>
          <w:b w:val="0"/>
          <w:i w:val="0"/>
          <w:caps w:val="0"/>
          <w:color w:val="333333"/>
          <w:spacing w:val="0"/>
          <w:sz w:val="32"/>
          <w:szCs w:val="32"/>
          <w:shd w:val="clear" w:color="auto" w:fill="FFFFFF"/>
          <w:lang w:val="en-US" w:eastAsia="zh-CN"/>
        </w:rPr>
      </w:pPr>
    </w:p>
    <w:p>
      <w:pPr>
        <w:tabs>
          <w:tab w:val="left" w:pos="681"/>
        </w:tabs>
        <w:jc w:val="right"/>
        <w:rPr>
          <w:rFonts w:hint="eastAsia" w:ascii="仿宋_GB2312" w:hAnsi="仿宋_GB2312" w:eastAsia="仿宋_GB2312" w:cs="仿宋_GB2312"/>
          <w:b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i w:val="0"/>
          <w:caps w:val="0"/>
          <w:color w:val="333333"/>
          <w:spacing w:val="0"/>
          <w:sz w:val="32"/>
          <w:szCs w:val="32"/>
          <w:shd w:val="clear" w:color="auto" w:fill="FFFFFF"/>
          <w:lang w:val="en-US" w:eastAsia="zh-CN"/>
        </w:rPr>
        <w:t>《高校辅导员》编辑部</w:t>
      </w:r>
    </w:p>
    <w:p>
      <w:pPr>
        <w:tabs>
          <w:tab w:val="left" w:pos="681"/>
        </w:tabs>
        <w:jc w:val="both"/>
        <w:rPr>
          <w:rFonts w:hint="eastAsia" w:ascii="仿宋_GB2312" w:hAnsi="仿宋_GB2312" w:eastAsia="仿宋_GB2312" w:cs="仿宋_GB2312"/>
          <w:b w:val="0"/>
          <w:i w:val="0"/>
          <w:caps w:val="0"/>
          <w:color w:val="333333"/>
          <w:spacing w:val="0"/>
          <w:sz w:val="32"/>
          <w:szCs w:val="32"/>
          <w:shd w:val="clear" w:color="auto" w:fill="FFFFFF"/>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_GB2312" w:hAnsi="仿宋_GB2312" w:eastAsia="仿宋_GB2312" w:cs="仿宋_GB2312"/>
          <w:b w:val="0"/>
          <w:i w:val="0"/>
          <w:caps w:val="0"/>
          <w:color w:val="333333"/>
          <w:spacing w:val="0"/>
          <w:sz w:val="32"/>
          <w:szCs w:val="32"/>
          <w:shd w:val="clear" w:color="auto" w:fill="FFFFFF"/>
          <w:lang w:val="en-US" w:eastAsia="zh-CN"/>
        </w:rPr>
        <w:t xml:space="preserve">                                  2018年9月28日</w:t>
      </w:r>
    </w:p>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B65BC2"/>
    <w:rsid w:val="0A651589"/>
    <w:rsid w:val="11367502"/>
    <w:rsid w:val="12B65BC2"/>
    <w:rsid w:val="20953D7A"/>
    <w:rsid w:val="456A438B"/>
    <w:rsid w:val="513776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Tahoma" w:hAnsi="Tahoma" w:eastAsia="黑体"/>
      <w:kern w:val="44"/>
      <w:sz w:val="32"/>
      <w:szCs w:val="22"/>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2018-11-07T08:15:00Z</dcterms:created>
  <dc:creator>可好兄弟</dc:creator>
  <cp:lastModifiedBy>可好兄弟</cp:lastModifiedBy>
  <dcterms:modified xsi:type="dcterms:W3CDTF">2018-11-07T08:18:37Z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